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浙江艺术职业学院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2年编外教师、行政管理干事岗位招聘计划</w:t>
      </w:r>
    </w:p>
    <w:tbl>
      <w:tblPr>
        <w:tblStyle w:val="2"/>
        <w:tblW w:w="14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27"/>
        <w:gridCol w:w="855"/>
        <w:gridCol w:w="795"/>
        <w:gridCol w:w="1373"/>
        <w:gridCol w:w="2355"/>
        <w:gridCol w:w="1140"/>
        <w:gridCol w:w="1305"/>
        <w:gridCol w:w="4292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     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专业技术资格或职业资格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备注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戏曲表演助教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35周岁及以下（1986年8月2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日以后出生，下同）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戏曲表演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有艺术院校（含综合性院校艺术院系）或行业相关工作经验（含社会实践、实习和兼职），具备扎实的戏曲表演技能，能协助完成戏曲表演教学工作。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初中语文教师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中国语言文学类相关专业、教育学相关专业（语文方向）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本科/学士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限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有在中学承担初中段语文课程教学的工作经验（含社会实践、实习和兼职）。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初中数学教师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数学类相关专业、教育学相关专业（数学方向）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本科/学士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有在中学承担初中段数学课程教学的工作经验（含社会实践、实习和兼职）。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高中历史教师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历史学类相关专业、教育学相关专业（历史方向）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本科/学士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根据新教材、新高考要求，能够胜任高中历史课程教学。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高中政治教师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思想政治教育、教育学相关专业（思想政治教育方向）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本科/学士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根据新教材、新高考要求，能够胜任高中政治课程教学。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行政管理干事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若干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35周岁及以下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有学校行政管理或学生管理相关工作经验（含社会实践、实习和兼职），能胜任二级学院教务管理或学生公寓辅导员等工作。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*中共党员可优先录用。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b w:val="0"/>
                <w:bCs w:val="0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380" w:right="1440" w:bottom="15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ZDYwNzU3NTBlOTc4NGNkM2RhMjQ2NWYzOTNjZWEifQ=="/>
  </w:docVars>
  <w:rsids>
    <w:rsidRoot w:val="00000000"/>
    <w:rsid w:val="3D8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2022-08-22T06:41:30Z</dcterms:created>
  <dc:creator>lenovo</dc:creator>
  <cp:lastModifiedBy>金明珉</cp:lastModifiedBy>
  <dcterms:modified xsi:type="dcterms:W3CDTF">2022-08-22T06:42:06Z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A60C02DA51344FEAB76C7892A0A402EB</vt:lpwstr>
  </property>
</Properties>
</file>